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A9BBB" w14:textId="101ED089" w:rsidR="005A0CA5" w:rsidRPr="00865B2D" w:rsidRDefault="005A0CA5" w:rsidP="005A0CA5">
      <w:pPr>
        <w:widowControl w:val="0"/>
        <w:spacing w:after="360" w:line="360" w:lineRule="auto"/>
        <w:ind w:firstLine="709"/>
        <w:jc w:val="center"/>
        <w:rPr>
          <w:rStyle w:val="a3"/>
          <w:rFonts w:ascii="Times New Roman" w:hAnsi="Times New Roman" w:cs="Times New Roman"/>
          <w:b/>
          <w:iCs w:val="0"/>
          <w:color w:val="222222"/>
          <w:sz w:val="24"/>
          <w:szCs w:val="24"/>
          <w:shd w:val="clear" w:color="auto" w:fill="FFFFFF"/>
        </w:rPr>
      </w:pPr>
      <w:r w:rsidRPr="00865B2D">
        <w:rPr>
          <w:rStyle w:val="a3"/>
          <w:rFonts w:ascii="Times New Roman" w:hAnsi="Times New Roman" w:cs="Times New Roman"/>
          <w:b/>
          <w:iCs w:val="0"/>
          <w:color w:val="222222"/>
          <w:sz w:val="24"/>
          <w:szCs w:val="24"/>
          <w:shd w:val="clear" w:color="auto" w:fill="FFFFFF"/>
        </w:rPr>
        <w:t>Комментарии к консолидированной финансовой отчетности Государственного унитарного предприятия «Жилищно-коммунальное хозяйство Республики Саха (Якутия)» по итогам 20</w:t>
      </w:r>
      <w:r w:rsidR="00865B2D">
        <w:rPr>
          <w:rStyle w:val="a3"/>
          <w:rFonts w:ascii="Times New Roman" w:hAnsi="Times New Roman" w:cs="Times New Roman"/>
          <w:b/>
          <w:iCs w:val="0"/>
          <w:color w:val="222222"/>
          <w:sz w:val="24"/>
          <w:szCs w:val="24"/>
          <w:shd w:val="clear" w:color="auto" w:fill="FFFFFF"/>
        </w:rPr>
        <w:t>20</w:t>
      </w:r>
      <w:r w:rsidRPr="00865B2D">
        <w:rPr>
          <w:rStyle w:val="a3"/>
          <w:rFonts w:ascii="Times New Roman" w:hAnsi="Times New Roman" w:cs="Times New Roman"/>
          <w:b/>
          <w:iCs w:val="0"/>
          <w:color w:val="222222"/>
          <w:sz w:val="24"/>
          <w:szCs w:val="24"/>
          <w:shd w:val="clear" w:color="auto" w:fill="FFFFFF"/>
        </w:rPr>
        <w:t xml:space="preserve"> года</w:t>
      </w:r>
    </w:p>
    <w:p w14:paraId="59D52A33" w14:textId="77777777" w:rsidR="005A0CA5" w:rsidRPr="00865B2D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 xml:space="preserve">ГУП «ЖКХ РС (Я)» оказывает услуги теплоснабжения, водоснабжения, водоотведения, эксплуатации жилищного фонда и обращения с твердыми коммунальными отходами. Предприятие занимает лидирующее положение на рынке коммунальных услуг республики по территориальному присутствию, количеству обслуживаемых источников </w:t>
      </w:r>
      <w:proofErr w:type="spellStart"/>
      <w:r w:rsidRPr="00865B2D">
        <w:rPr>
          <w:rFonts w:ascii="Times New Roman" w:hAnsi="Times New Roman" w:cs="Times New Roman"/>
          <w:i/>
          <w:sz w:val="24"/>
          <w:szCs w:val="24"/>
        </w:rPr>
        <w:t>теплогенерации</w:t>
      </w:r>
      <w:proofErr w:type="spellEnd"/>
      <w:r w:rsidRPr="00865B2D">
        <w:rPr>
          <w:rFonts w:ascii="Times New Roman" w:hAnsi="Times New Roman" w:cs="Times New Roman"/>
          <w:i/>
          <w:sz w:val="24"/>
          <w:szCs w:val="24"/>
        </w:rPr>
        <w:t>, охвату теплоснабжением бюджетных учреждений.</w:t>
      </w:r>
    </w:p>
    <w:p w14:paraId="61C0DB7D" w14:textId="77777777" w:rsidR="005A0CA5" w:rsidRPr="00865B2D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>ГУП "ЖКХ РС (Я)" обеспечивает теплоснабжением 74% территории Республики Саха (Якутия), предоставляет жилищно-коммунальные услуги в 27 муниципальных районах (из них 12 арктических</w:t>
      </w:r>
      <w:r w:rsidR="00782926" w:rsidRPr="00865B2D">
        <w:rPr>
          <w:rFonts w:ascii="Times New Roman" w:hAnsi="Times New Roman" w:cs="Times New Roman"/>
          <w:i/>
          <w:sz w:val="24"/>
          <w:szCs w:val="24"/>
        </w:rPr>
        <w:t>), а также в ГО "Город Якутск".</w:t>
      </w:r>
    </w:p>
    <w:p w14:paraId="3EB13901" w14:textId="77777777" w:rsidR="005A0CA5" w:rsidRPr="00865B2D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>Предприятие обслуживает 22 процента населения республики, которое проживает в отапливаемом жилищном фонде, в том числе: теплоснабжение – 130,4 тыс. человек, горячее водоснабжение – 96,1 тыс. человек, холодное водоснабжение - 41,9 тыс. человек, водоотведение – 14,5 тыс. человек.</w:t>
      </w:r>
    </w:p>
    <w:p w14:paraId="5DB21B02" w14:textId="459FC691" w:rsidR="00E3358A" w:rsidRDefault="00C40A10" w:rsidP="00E335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>По итогам 20</w:t>
      </w:r>
      <w:r w:rsidR="0079684B">
        <w:rPr>
          <w:rFonts w:ascii="Times New Roman" w:hAnsi="Times New Roman" w:cs="Times New Roman"/>
          <w:i/>
          <w:sz w:val="24"/>
          <w:szCs w:val="24"/>
        </w:rPr>
        <w:t>20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года выручка по МСФО (здесь и далее) составила 2</w:t>
      </w:r>
      <w:r w:rsidR="00E3358A">
        <w:rPr>
          <w:rFonts w:ascii="Times New Roman" w:hAnsi="Times New Roman" w:cs="Times New Roman"/>
          <w:i/>
          <w:sz w:val="24"/>
          <w:szCs w:val="24"/>
        </w:rPr>
        <w:t>2 131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млн. рублей, показав </w:t>
      </w:r>
      <w:r w:rsidR="0079684B">
        <w:rPr>
          <w:rFonts w:ascii="Times New Roman" w:hAnsi="Times New Roman" w:cs="Times New Roman"/>
          <w:i/>
          <w:sz w:val="24"/>
          <w:szCs w:val="24"/>
        </w:rPr>
        <w:t>рост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г/г в </w:t>
      </w:r>
      <w:r w:rsidR="0079684B">
        <w:rPr>
          <w:rFonts w:ascii="Times New Roman" w:hAnsi="Times New Roman" w:cs="Times New Roman"/>
          <w:i/>
          <w:sz w:val="24"/>
          <w:szCs w:val="24"/>
        </w:rPr>
        <w:t>3,35</w:t>
      </w:r>
      <w:r w:rsidRPr="00865B2D">
        <w:rPr>
          <w:rFonts w:ascii="Times New Roman" w:hAnsi="Times New Roman" w:cs="Times New Roman"/>
          <w:i/>
          <w:sz w:val="24"/>
          <w:szCs w:val="24"/>
        </w:rPr>
        <w:t>%. Общий объем субсидии</w:t>
      </w:r>
      <w:r w:rsidR="00E3358A">
        <w:rPr>
          <w:rFonts w:ascii="Times New Roman" w:hAnsi="Times New Roman" w:cs="Times New Roman"/>
          <w:i/>
          <w:sz w:val="24"/>
          <w:szCs w:val="24"/>
        </w:rPr>
        <w:t>, выплачиваемого предприятию для компенсации разницы между экономически обоснованным и льготным тарифом для населения</w:t>
      </w:r>
      <w:r w:rsidR="009654C2">
        <w:rPr>
          <w:rFonts w:ascii="Times New Roman" w:hAnsi="Times New Roman" w:cs="Times New Roman"/>
          <w:i/>
          <w:sz w:val="24"/>
          <w:szCs w:val="24"/>
        </w:rPr>
        <w:t xml:space="preserve"> (субсидии ОКК)</w:t>
      </w:r>
      <w:r w:rsidR="00E3358A">
        <w:rPr>
          <w:rFonts w:ascii="Times New Roman" w:hAnsi="Times New Roman" w:cs="Times New Roman"/>
          <w:i/>
          <w:sz w:val="24"/>
          <w:szCs w:val="24"/>
        </w:rPr>
        <w:t>,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в 20</w:t>
      </w:r>
      <w:r w:rsidR="00E3358A">
        <w:rPr>
          <w:rFonts w:ascii="Times New Roman" w:hAnsi="Times New Roman" w:cs="Times New Roman"/>
          <w:i/>
          <w:sz w:val="24"/>
          <w:szCs w:val="24"/>
        </w:rPr>
        <w:t>20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году составил </w:t>
      </w:r>
      <w:r w:rsidR="00E3358A">
        <w:rPr>
          <w:rFonts w:ascii="Times New Roman" w:hAnsi="Times New Roman" w:cs="Times New Roman"/>
          <w:i/>
          <w:sz w:val="24"/>
          <w:szCs w:val="24"/>
        </w:rPr>
        <w:t>13 033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млн рублей.</w:t>
      </w:r>
    </w:p>
    <w:p w14:paraId="0793347C" w14:textId="64F6EFB2" w:rsidR="00C40A10" w:rsidRPr="0030729E" w:rsidRDefault="00E3358A" w:rsidP="00E3358A">
      <w:pPr>
        <w:shd w:val="clear" w:color="auto" w:fill="BFBFBF" w:themeFill="background1" w:themeFillShade="B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29E">
        <w:rPr>
          <w:rFonts w:ascii="Times New Roman" w:hAnsi="Times New Roman" w:cs="Times New Roman"/>
          <w:i/>
          <w:sz w:val="24"/>
          <w:szCs w:val="24"/>
        </w:rPr>
        <w:t xml:space="preserve">Справочно: в 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>отчет</w:t>
      </w:r>
      <w:r w:rsidRPr="0030729E">
        <w:rPr>
          <w:rFonts w:ascii="Times New Roman" w:hAnsi="Times New Roman" w:cs="Times New Roman"/>
          <w:i/>
          <w:sz w:val="24"/>
          <w:szCs w:val="24"/>
        </w:rPr>
        <w:t>е МСФО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29E">
        <w:rPr>
          <w:rFonts w:ascii="Times New Roman" w:hAnsi="Times New Roman" w:cs="Times New Roman"/>
          <w:i/>
          <w:sz w:val="24"/>
          <w:szCs w:val="24"/>
        </w:rPr>
        <w:t>с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>убсиди</w:t>
      </w:r>
      <w:r w:rsidRPr="0030729E">
        <w:rPr>
          <w:rFonts w:ascii="Times New Roman" w:hAnsi="Times New Roman" w:cs="Times New Roman"/>
          <w:i/>
          <w:sz w:val="24"/>
          <w:szCs w:val="24"/>
        </w:rPr>
        <w:t>я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29E">
        <w:rPr>
          <w:rFonts w:ascii="Times New Roman" w:hAnsi="Times New Roman" w:cs="Times New Roman"/>
          <w:i/>
          <w:sz w:val="24"/>
          <w:szCs w:val="24"/>
        </w:rPr>
        <w:t xml:space="preserve">по предоставлению услуг водоотведения 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 xml:space="preserve">в размере </w:t>
      </w:r>
      <w:r w:rsidRPr="0030729E">
        <w:rPr>
          <w:rFonts w:ascii="Times New Roman" w:hAnsi="Times New Roman" w:cs="Times New Roman"/>
          <w:i/>
          <w:sz w:val="24"/>
          <w:szCs w:val="24"/>
        </w:rPr>
        <w:t>91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40A10" w:rsidRPr="0030729E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C40A10" w:rsidRPr="0030729E">
        <w:rPr>
          <w:rFonts w:ascii="Times New Roman" w:hAnsi="Times New Roman" w:cs="Times New Roman"/>
          <w:i/>
          <w:sz w:val="24"/>
          <w:szCs w:val="24"/>
        </w:rPr>
        <w:t xml:space="preserve"> рублей была учтена в составе </w:t>
      </w:r>
      <w:r w:rsidRPr="0030729E">
        <w:rPr>
          <w:rFonts w:ascii="Times New Roman" w:hAnsi="Times New Roman" w:cs="Times New Roman"/>
          <w:i/>
          <w:sz w:val="24"/>
          <w:szCs w:val="24"/>
        </w:rPr>
        <w:t>к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 xml:space="preserve">оммунальных услуг по </w:t>
      </w:r>
      <w:r w:rsidRPr="0030729E">
        <w:rPr>
          <w:rFonts w:ascii="Times New Roman" w:hAnsi="Times New Roman" w:cs="Times New Roman"/>
          <w:i/>
          <w:sz w:val="24"/>
          <w:szCs w:val="24"/>
        </w:rPr>
        <w:t>водоотведению без выделения в отдельную строку дотаций</w:t>
      </w:r>
      <w:r w:rsidR="00C40A10" w:rsidRPr="0030729E">
        <w:rPr>
          <w:rFonts w:ascii="Times New Roman" w:hAnsi="Times New Roman" w:cs="Times New Roman"/>
          <w:i/>
          <w:sz w:val="24"/>
          <w:szCs w:val="24"/>
        </w:rPr>
        <w:t>.</w:t>
      </w:r>
    </w:p>
    <w:p w14:paraId="35513F8E" w14:textId="74711E0C" w:rsidR="00C40A10" w:rsidRPr="00865B2D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29E">
        <w:rPr>
          <w:rFonts w:ascii="Times New Roman" w:hAnsi="Times New Roman" w:cs="Times New Roman"/>
          <w:i/>
          <w:sz w:val="24"/>
          <w:szCs w:val="24"/>
        </w:rPr>
        <w:t>На рост доходов</w:t>
      </w:r>
      <w:r w:rsidR="00D4170E" w:rsidRPr="0030729E">
        <w:rPr>
          <w:rFonts w:ascii="Times New Roman" w:hAnsi="Times New Roman" w:cs="Times New Roman"/>
          <w:i/>
          <w:sz w:val="24"/>
          <w:szCs w:val="24"/>
        </w:rPr>
        <w:t xml:space="preserve"> за оказание коммунальных услуг</w:t>
      </w:r>
      <w:r w:rsidRPr="0030729E">
        <w:rPr>
          <w:rFonts w:ascii="Times New Roman" w:hAnsi="Times New Roman" w:cs="Times New Roman"/>
          <w:i/>
          <w:sz w:val="24"/>
          <w:szCs w:val="24"/>
        </w:rPr>
        <w:t xml:space="preserve"> повлияли следующие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факторы:</w:t>
      </w:r>
    </w:p>
    <w:p w14:paraId="09000182" w14:textId="2AF75F06" w:rsidR="00C40A10" w:rsidRPr="00865B2D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>1)</w:t>
      </w:r>
      <w:r w:rsidR="00692F86">
        <w:rPr>
          <w:rFonts w:ascii="Times New Roman" w:hAnsi="Times New Roman" w:cs="Times New Roman"/>
          <w:i/>
          <w:sz w:val="24"/>
          <w:szCs w:val="24"/>
        </w:rPr>
        <w:tab/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увеличение реализации полезного отпуска </w:t>
      </w:r>
      <w:r w:rsidR="00D4170E">
        <w:rPr>
          <w:rFonts w:ascii="Times New Roman" w:hAnsi="Times New Roman" w:cs="Times New Roman"/>
          <w:i/>
          <w:sz w:val="24"/>
          <w:szCs w:val="24"/>
        </w:rPr>
        <w:t>на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64B">
        <w:rPr>
          <w:rFonts w:ascii="Times New Roman" w:hAnsi="Times New Roman" w:cs="Times New Roman"/>
          <w:i/>
          <w:sz w:val="24"/>
          <w:szCs w:val="24"/>
        </w:rPr>
        <w:t>46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тыс. Гкал, в т.ч. по населению на 7</w:t>
      </w:r>
      <w:r w:rsidR="0064664B">
        <w:rPr>
          <w:rFonts w:ascii="Times New Roman" w:hAnsi="Times New Roman" w:cs="Times New Roman"/>
          <w:i/>
          <w:sz w:val="24"/>
          <w:szCs w:val="24"/>
        </w:rPr>
        <w:t>1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тыс. Гкал, по бюджетным учреждениям и прочим потребителям объемы снизились на 2</w:t>
      </w:r>
      <w:r w:rsidR="0064664B">
        <w:rPr>
          <w:rFonts w:ascii="Times New Roman" w:hAnsi="Times New Roman" w:cs="Times New Roman"/>
          <w:i/>
          <w:sz w:val="24"/>
          <w:szCs w:val="24"/>
        </w:rPr>
        <w:t>5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тыс. Гкал</w:t>
      </w:r>
      <w:r w:rsidR="00D4170E">
        <w:rPr>
          <w:rFonts w:ascii="Times New Roman" w:hAnsi="Times New Roman" w:cs="Times New Roman"/>
          <w:i/>
          <w:sz w:val="24"/>
          <w:szCs w:val="24"/>
        </w:rPr>
        <w:t>;</w:t>
      </w:r>
    </w:p>
    <w:p w14:paraId="60468050" w14:textId="32E10179" w:rsidR="00C40A10" w:rsidRPr="00865B2D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>2)</w:t>
      </w:r>
      <w:r w:rsidR="00692F86">
        <w:rPr>
          <w:rFonts w:ascii="Times New Roman" w:hAnsi="Times New Roman" w:cs="Times New Roman"/>
          <w:i/>
          <w:sz w:val="24"/>
          <w:szCs w:val="24"/>
        </w:rPr>
        <w:tab/>
      </w:r>
      <w:r w:rsidRPr="00865B2D">
        <w:rPr>
          <w:rFonts w:ascii="Times New Roman" w:hAnsi="Times New Roman" w:cs="Times New Roman"/>
          <w:i/>
          <w:sz w:val="24"/>
          <w:szCs w:val="24"/>
        </w:rPr>
        <w:t>с 1 июля 20</w:t>
      </w:r>
      <w:r w:rsidR="00A632C6">
        <w:rPr>
          <w:rFonts w:ascii="Times New Roman" w:hAnsi="Times New Roman" w:cs="Times New Roman"/>
          <w:i/>
          <w:sz w:val="24"/>
          <w:szCs w:val="24"/>
        </w:rPr>
        <w:t>20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года тарифы на теплоснабжение предприятия были увеличены на 2,</w:t>
      </w:r>
      <w:r w:rsidR="00A632C6">
        <w:rPr>
          <w:rFonts w:ascii="Times New Roman" w:hAnsi="Times New Roman" w:cs="Times New Roman"/>
          <w:i/>
          <w:sz w:val="24"/>
          <w:szCs w:val="24"/>
        </w:rPr>
        <w:t>06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%, помимо этого предприятие увеличило количество потребителей, в основном за счет частного сектора жилищного фонда, что в целом дало рост выручки от предоставления коммунальных услуг на </w:t>
      </w:r>
      <w:r w:rsidR="00A632C6">
        <w:rPr>
          <w:rFonts w:ascii="Times New Roman" w:hAnsi="Times New Roman" w:cs="Times New Roman"/>
          <w:i/>
          <w:sz w:val="24"/>
          <w:szCs w:val="24"/>
        </w:rPr>
        <w:t>4,31</w:t>
      </w:r>
      <w:r w:rsidRPr="00865B2D">
        <w:rPr>
          <w:rFonts w:ascii="Times New Roman" w:hAnsi="Times New Roman" w:cs="Times New Roman"/>
          <w:i/>
          <w:sz w:val="24"/>
          <w:szCs w:val="24"/>
        </w:rPr>
        <w:t>%.</w:t>
      </w:r>
    </w:p>
    <w:p w14:paraId="612BBE31" w14:textId="051A48B9" w:rsidR="00A632C6" w:rsidRDefault="00A632C6" w:rsidP="00DB69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 реализации товаров в 2020 году наблюдается снижение выручки на 262 млн. рублей</w:t>
      </w:r>
      <w:r w:rsidR="00EE11BE">
        <w:rPr>
          <w:rFonts w:ascii="Times New Roman" w:hAnsi="Times New Roman" w:cs="Times New Roman"/>
          <w:i/>
          <w:sz w:val="24"/>
          <w:szCs w:val="24"/>
        </w:rPr>
        <w:t>, в первую очередь это связано с уменьшением объемов остатков топливно-энергетических ресурсов и горюче-смазочных материалов, доступных для реализации сторонним организациям. Данное обстоятельство вызвано сокращением объемов завоза сырья (примечание – в данном случае снижается объем закупаемого страхового запаса ТЭР и ГСМ) вследствие нехватки общих финансовых средств.</w:t>
      </w:r>
    </w:p>
    <w:p w14:paraId="546DB537" w14:textId="6A706B0F" w:rsidR="00C40A10" w:rsidRDefault="00C40A10" w:rsidP="00DB69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>Себестоимость в соответствии с отчетностью сложилась в размере 19</w:t>
      </w:r>
      <w:r w:rsidR="00DB69E3" w:rsidRPr="00865B2D">
        <w:rPr>
          <w:rFonts w:ascii="Times New Roman" w:hAnsi="Times New Roman" w:cs="Times New Roman"/>
          <w:i/>
          <w:sz w:val="24"/>
          <w:szCs w:val="24"/>
        </w:rPr>
        <w:t> </w:t>
      </w:r>
      <w:r w:rsidR="00B62369">
        <w:rPr>
          <w:rFonts w:ascii="Times New Roman" w:hAnsi="Times New Roman" w:cs="Times New Roman"/>
          <w:i/>
          <w:sz w:val="24"/>
          <w:szCs w:val="24"/>
        </w:rPr>
        <w:t>259</w:t>
      </w:r>
      <w:r w:rsidR="00DB69E3" w:rsidRPr="0086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B2D">
        <w:rPr>
          <w:rFonts w:ascii="Times New Roman" w:hAnsi="Times New Roman" w:cs="Times New Roman"/>
          <w:i/>
          <w:sz w:val="24"/>
          <w:szCs w:val="24"/>
        </w:rPr>
        <w:t>млн рублей</w:t>
      </w:r>
      <w:r w:rsidR="00B62369">
        <w:rPr>
          <w:rFonts w:ascii="Times New Roman" w:hAnsi="Times New Roman" w:cs="Times New Roman"/>
          <w:i/>
          <w:sz w:val="24"/>
          <w:szCs w:val="24"/>
        </w:rPr>
        <w:t xml:space="preserve">, при этом по сравнению с прошлым годом зафиксировано снижение затрат на 74 млн. рублей. </w:t>
      </w:r>
      <w:r w:rsidR="00222811">
        <w:rPr>
          <w:rFonts w:ascii="Times New Roman" w:hAnsi="Times New Roman" w:cs="Times New Roman"/>
          <w:i/>
          <w:sz w:val="24"/>
          <w:szCs w:val="24"/>
        </w:rPr>
        <w:t>С</w:t>
      </w:r>
      <w:r w:rsidR="00B62369">
        <w:rPr>
          <w:rFonts w:ascii="Times New Roman" w:hAnsi="Times New Roman" w:cs="Times New Roman"/>
          <w:i/>
          <w:sz w:val="24"/>
          <w:szCs w:val="24"/>
        </w:rPr>
        <w:t>тоит отметить, что по основным производственным статьям затрат</w:t>
      </w:r>
      <w:r w:rsidR="00222811">
        <w:rPr>
          <w:rFonts w:ascii="Times New Roman" w:hAnsi="Times New Roman" w:cs="Times New Roman"/>
          <w:i/>
          <w:sz w:val="24"/>
          <w:szCs w:val="24"/>
        </w:rPr>
        <w:t xml:space="preserve"> наблюдается рост, тогда как снижение зафиксировано по номенклатурам, непосредственно не оказывающих воздействие на производственный процесс предприятия.</w:t>
      </w:r>
    </w:p>
    <w:p w14:paraId="75C81D4D" w14:textId="32501433" w:rsidR="00222811" w:rsidRDefault="00D06DC3" w:rsidP="002228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Так, уменьшение затрат наблюдается по статье «Реализация товаров» в размере 274 млн. рублей – </w:t>
      </w:r>
      <w:r w:rsidR="009654C2">
        <w:rPr>
          <w:rFonts w:ascii="Times New Roman" w:hAnsi="Times New Roman" w:cs="Times New Roman"/>
          <w:i/>
          <w:sz w:val="24"/>
          <w:szCs w:val="24"/>
        </w:rPr>
        <w:t>снижение стоимости реализованных объемов сырья ТЭР и ГСМ сторонним организациям. Кроме того, по статье «Строительство» также произошло уменьшение на 383 млн. рублей вследствие сокращения объемов капитального строительства и реконструкции объектов коммунального хозяйства по причине таких негативных факторов как пандемия коронавируса, явившихся катализатором дефицита госбюджета, а следовательно – неравномерного и нестабильного выделения субсидии ОКК предприятию.</w:t>
      </w:r>
    </w:p>
    <w:p w14:paraId="4523B687" w14:textId="49747E24" w:rsidR="002B192F" w:rsidRPr="00865B2D" w:rsidRDefault="00192934" w:rsidP="002228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Сальдо прочих доходов и расходов с положительного результата в 2019 году в размере 282 млн. рублей в 2020 году сложилось отрицательно и составило 212 млн. рублей убытка. В 2019 году в составе доходов в отчете МСФО было признано списание кредиторской задолженности в размере 370 млн. рублей, что и явилось основным компонентом ухудшения сальдо.</w:t>
      </w:r>
    </w:p>
    <w:p w14:paraId="3B79C7CB" w14:textId="6C96B6D2" w:rsidR="00C40A10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2D">
        <w:rPr>
          <w:rFonts w:ascii="Times New Roman" w:hAnsi="Times New Roman" w:cs="Times New Roman"/>
          <w:i/>
          <w:sz w:val="24"/>
          <w:szCs w:val="24"/>
        </w:rPr>
        <w:t>Предприятие на постоянной основе проводит мероприятия по совершенствованию условий заключаемых контрактов и сроков их исполнения в части крупных контрагентов, а также выстраивает более гибкую систему работы с потребителями по оплате коммунальных услуг. Результатом этого стало снижение расходов по уплате пеней, штрафов и неустоек, по итогам 20</w:t>
      </w:r>
      <w:r w:rsidR="009B671C">
        <w:rPr>
          <w:rFonts w:ascii="Times New Roman" w:hAnsi="Times New Roman" w:cs="Times New Roman"/>
          <w:i/>
          <w:sz w:val="24"/>
          <w:szCs w:val="24"/>
        </w:rPr>
        <w:t>20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года сократившиеся до </w:t>
      </w:r>
      <w:r w:rsidR="009B671C">
        <w:rPr>
          <w:rFonts w:ascii="Times New Roman" w:hAnsi="Times New Roman" w:cs="Times New Roman"/>
          <w:i/>
          <w:sz w:val="24"/>
          <w:szCs w:val="24"/>
        </w:rPr>
        <w:t>60</w:t>
      </w:r>
      <w:r w:rsidRPr="00865B2D">
        <w:rPr>
          <w:rFonts w:ascii="Times New Roman" w:hAnsi="Times New Roman" w:cs="Times New Roman"/>
          <w:i/>
          <w:sz w:val="24"/>
          <w:szCs w:val="24"/>
        </w:rPr>
        <w:t xml:space="preserve"> млн. рублей.</w:t>
      </w:r>
    </w:p>
    <w:p w14:paraId="6CF082EF" w14:textId="2F7A88A5" w:rsidR="00BA174F" w:rsidRPr="00FF374B" w:rsidRDefault="00FF374B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Таким образом по итогам 2020 года общий финансовый результат согласно отчету МСФО сложился с убытком в размере 639 млн. рублей, что по сравнению с 2019 годом улучшено 364 млн. рублей. Учитывая незначительную динамику роста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кредитного портфеля организации, общий показ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атель долговой нагрузки к прибыли предприятия </w:t>
      </w:r>
      <w:r w:rsidRPr="00FF374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DEBT</w:t>
      </w:r>
      <w:r w:rsidRPr="00FF374B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Pr="00FF374B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удалось сократить на 1,3 пункта с 7,6 в 2019 году до 6,3 в 2020.</w:t>
      </w:r>
    </w:p>
    <w:p w14:paraId="5164836B" w14:textId="4AEA8447" w:rsidR="00391DB3" w:rsidRPr="00B26A67" w:rsidRDefault="000559BF" w:rsidP="00652C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A67">
        <w:rPr>
          <w:rFonts w:ascii="Times New Roman" w:hAnsi="Times New Roman" w:cs="Times New Roman"/>
          <w:i/>
          <w:sz w:val="24"/>
          <w:szCs w:val="24"/>
        </w:rPr>
        <w:t xml:space="preserve">Дебиторская задолженность 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>по состоянию на 31.12.</w:t>
      </w:r>
      <w:r w:rsidRPr="00B26A67">
        <w:rPr>
          <w:rFonts w:ascii="Times New Roman" w:hAnsi="Times New Roman" w:cs="Times New Roman"/>
          <w:i/>
          <w:sz w:val="24"/>
          <w:szCs w:val="24"/>
        </w:rPr>
        <w:t xml:space="preserve">2020 года </w:t>
      </w:r>
      <w:r w:rsidR="00B26A67">
        <w:rPr>
          <w:rFonts w:ascii="Times New Roman" w:hAnsi="Times New Roman" w:cs="Times New Roman"/>
          <w:i/>
          <w:sz w:val="24"/>
          <w:szCs w:val="24"/>
        </w:rPr>
        <w:t xml:space="preserve">составила </w:t>
      </w:r>
      <w:r w:rsidR="00391DB3" w:rsidRPr="00B26A67">
        <w:rPr>
          <w:rFonts w:ascii="Times New Roman" w:hAnsi="Times New Roman" w:cs="Times New Roman"/>
          <w:i/>
          <w:sz w:val="24"/>
          <w:szCs w:val="24"/>
        </w:rPr>
        <w:t>4 733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 xml:space="preserve"> млн. рублей, данные на 31.12.2019 г. состав</w:t>
      </w:r>
      <w:r w:rsidR="00B26A67">
        <w:rPr>
          <w:rFonts w:ascii="Times New Roman" w:hAnsi="Times New Roman" w:cs="Times New Roman"/>
          <w:i/>
          <w:sz w:val="24"/>
          <w:szCs w:val="24"/>
        </w:rPr>
        <w:t>или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 xml:space="preserve"> 4 711 млн. рублей, </w:t>
      </w:r>
      <w:r w:rsidR="00B26A67">
        <w:rPr>
          <w:rFonts w:ascii="Times New Roman" w:hAnsi="Times New Roman" w:cs="Times New Roman"/>
          <w:i/>
          <w:sz w:val="24"/>
          <w:szCs w:val="24"/>
        </w:rPr>
        <w:t>то есть увеличилась на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 xml:space="preserve"> 0,4%.</w:t>
      </w:r>
    </w:p>
    <w:p w14:paraId="5FB5386C" w14:textId="540B605B" w:rsidR="006145E6" w:rsidRPr="00B26A67" w:rsidRDefault="00652CC0" w:rsidP="00134E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A67">
        <w:rPr>
          <w:rFonts w:ascii="Times New Roman" w:hAnsi="Times New Roman" w:cs="Times New Roman"/>
          <w:i/>
          <w:sz w:val="24"/>
          <w:szCs w:val="24"/>
        </w:rPr>
        <w:t>Кредиторская задолже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>нность предприятия на 31.12.2020 г.</w:t>
      </w:r>
      <w:r w:rsidR="006145E6" w:rsidRPr="00B26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A67">
        <w:rPr>
          <w:rFonts w:ascii="Times New Roman" w:hAnsi="Times New Roman" w:cs="Times New Roman"/>
          <w:i/>
          <w:sz w:val="24"/>
          <w:szCs w:val="24"/>
        </w:rPr>
        <w:t>составила</w:t>
      </w:r>
      <w:r w:rsidRPr="00B26A67">
        <w:rPr>
          <w:rFonts w:ascii="Times New Roman" w:hAnsi="Times New Roman" w:cs="Times New Roman"/>
          <w:i/>
          <w:sz w:val="24"/>
          <w:szCs w:val="24"/>
        </w:rPr>
        <w:t xml:space="preserve"> 4 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>251</w:t>
      </w:r>
      <w:r w:rsidRPr="00B26A67">
        <w:rPr>
          <w:rFonts w:ascii="Times New Roman" w:hAnsi="Times New Roman" w:cs="Times New Roman"/>
          <w:i/>
          <w:sz w:val="24"/>
          <w:szCs w:val="24"/>
        </w:rPr>
        <w:t xml:space="preserve"> млн. руб</w:t>
      </w:r>
      <w:r w:rsidR="00B26A67">
        <w:rPr>
          <w:rFonts w:ascii="Times New Roman" w:hAnsi="Times New Roman" w:cs="Times New Roman"/>
          <w:i/>
          <w:sz w:val="24"/>
          <w:szCs w:val="24"/>
        </w:rPr>
        <w:t>лей</w:t>
      </w:r>
      <w:r w:rsidRPr="00B26A67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>31.12.2019 г. задолженность состав</w:t>
      </w:r>
      <w:r w:rsidR="006145E6" w:rsidRPr="00B26A67">
        <w:rPr>
          <w:rFonts w:ascii="Times New Roman" w:hAnsi="Times New Roman" w:cs="Times New Roman"/>
          <w:i/>
          <w:sz w:val="24"/>
          <w:szCs w:val="24"/>
        </w:rPr>
        <w:t>ила</w:t>
      </w:r>
      <w:r w:rsidR="006C0737" w:rsidRPr="00B26A67">
        <w:rPr>
          <w:rFonts w:ascii="Times New Roman" w:hAnsi="Times New Roman" w:cs="Times New Roman"/>
          <w:i/>
          <w:sz w:val="24"/>
          <w:szCs w:val="24"/>
        </w:rPr>
        <w:t xml:space="preserve"> 3 202</w:t>
      </w:r>
      <w:r w:rsidR="00263760" w:rsidRPr="00B26A67">
        <w:rPr>
          <w:rFonts w:ascii="Times New Roman" w:hAnsi="Times New Roman" w:cs="Times New Roman"/>
          <w:i/>
          <w:sz w:val="24"/>
          <w:szCs w:val="24"/>
        </w:rPr>
        <w:t xml:space="preserve"> млн. руб</w:t>
      </w:r>
      <w:r w:rsidR="00B26A67">
        <w:rPr>
          <w:rFonts w:ascii="Times New Roman" w:hAnsi="Times New Roman" w:cs="Times New Roman"/>
          <w:i/>
          <w:sz w:val="24"/>
          <w:szCs w:val="24"/>
        </w:rPr>
        <w:t>лей и</w:t>
      </w:r>
      <w:r w:rsidR="00263760" w:rsidRPr="00B26A67">
        <w:rPr>
          <w:rFonts w:ascii="Times New Roman" w:hAnsi="Times New Roman" w:cs="Times New Roman"/>
          <w:i/>
          <w:sz w:val="24"/>
          <w:szCs w:val="24"/>
        </w:rPr>
        <w:t xml:space="preserve"> увеличилась</w:t>
      </w:r>
      <w:r w:rsidR="00AD5EB8" w:rsidRPr="00B26A67">
        <w:rPr>
          <w:rFonts w:ascii="Times New Roman" w:hAnsi="Times New Roman" w:cs="Times New Roman"/>
          <w:i/>
          <w:sz w:val="24"/>
          <w:szCs w:val="24"/>
        </w:rPr>
        <w:t xml:space="preserve"> на 32%</w:t>
      </w:r>
      <w:r w:rsidR="00B26A67">
        <w:rPr>
          <w:rFonts w:ascii="Times New Roman" w:hAnsi="Times New Roman" w:cs="Times New Roman"/>
          <w:i/>
          <w:sz w:val="24"/>
          <w:szCs w:val="24"/>
        </w:rPr>
        <w:t>.</w:t>
      </w:r>
      <w:r w:rsidR="00AD5EB8" w:rsidRPr="00B26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A67">
        <w:rPr>
          <w:rFonts w:ascii="Times New Roman" w:hAnsi="Times New Roman" w:cs="Times New Roman"/>
          <w:i/>
          <w:sz w:val="24"/>
          <w:szCs w:val="24"/>
        </w:rPr>
        <w:t>О</w:t>
      </w:r>
      <w:r w:rsidR="00AD5EB8" w:rsidRPr="00B26A67">
        <w:rPr>
          <w:rFonts w:ascii="Times New Roman" w:hAnsi="Times New Roman" w:cs="Times New Roman"/>
          <w:i/>
          <w:sz w:val="24"/>
          <w:szCs w:val="24"/>
        </w:rPr>
        <w:t xml:space="preserve">бъясняется увеличением объема погашенных </w:t>
      </w:r>
      <w:r w:rsidR="00B26A67">
        <w:rPr>
          <w:rFonts w:ascii="Times New Roman" w:hAnsi="Times New Roman" w:cs="Times New Roman"/>
          <w:i/>
          <w:sz w:val="24"/>
          <w:szCs w:val="24"/>
        </w:rPr>
        <w:t>заемных средств</w:t>
      </w:r>
      <w:r w:rsidR="00AD5EB8" w:rsidRPr="00B26A67">
        <w:rPr>
          <w:rFonts w:ascii="Times New Roman" w:hAnsi="Times New Roman" w:cs="Times New Roman"/>
          <w:i/>
          <w:sz w:val="24"/>
          <w:szCs w:val="24"/>
        </w:rPr>
        <w:t xml:space="preserve"> в 2020 г. в сравнении с 2019 г. </w:t>
      </w:r>
      <w:r w:rsidR="00B26A67">
        <w:rPr>
          <w:rFonts w:ascii="Times New Roman" w:hAnsi="Times New Roman" w:cs="Times New Roman"/>
          <w:i/>
          <w:sz w:val="24"/>
          <w:szCs w:val="24"/>
        </w:rPr>
        <w:t>на сумму 1 </w:t>
      </w:r>
      <w:r w:rsidR="00570960">
        <w:rPr>
          <w:rFonts w:ascii="Times New Roman" w:hAnsi="Times New Roman" w:cs="Times New Roman"/>
          <w:i/>
          <w:sz w:val="24"/>
          <w:szCs w:val="24"/>
        </w:rPr>
        <w:t>203</w:t>
      </w:r>
      <w:r w:rsidR="00B26A67">
        <w:rPr>
          <w:rFonts w:ascii="Times New Roman" w:hAnsi="Times New Roman" w:cs="Times New Roman"/>
          <w:i/>
          <w:sz w:val="24"/>
          <w:szCs w:val="24"/>
        </w:rPr>
        <w:t xml:space="preserve"> млн. рублей. </w:t>
      </w:r>
      <w:r w:rsidR="00AD5EB8" w:rsidRPr="00B26A67">
        <w:rPr>
          <w:rFonts w:ascii="Times New Roman" w:hAnsi="Times New Roman" w:cs="Times New Roman"/>
          <w:i/>
          <w:sz w:val="24"/>
          <w:szCs w:val="24"/>
        </w:rPr>
        <w:t>При этом</w:t>
      </w:r>
      <w:proofErr w:type="gramStart"/>
      <w:r w:rsidR="00AD5EB8" w:rsidRPr="00B26A67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D5EB8" w:rsidRPr="00B26A67">
        <w:rPr>
          <w:rFonts w:ascii="Times New Roman" w:hAnsi="Times New Roman" w:cs="Times New Roman"/>
          <w:i/>
          <w:sz w:val="24"/>
          <w:szCs w:val="24"/>
        </w:rPr>
        <w:t xml:space="preserve"> в 2020 г</w:t>
      </w:r>
      <w:r w:rsidR="00B26A67">
        <w:rPr>
          <w:rFonts w:ascii="Times New Roman" w:hAnsi="Times New Roman" w:cs="Times New Roman"/>
          <w:i/>
          <w:sz w:val="24"/>
          <w:szCs w:val="24"/>
        </w:rPr>
        <w:t xml:space="preserve">оду ожидается снижение объема погашаемых заемных средств на </w:t>
      </w:r>
      <w:r w:rsidR="00570960">
        <w:rPr>
          <w:rFonts w:ascii="Times New Roman" w:hAnsi="Times New Roman" w:cs="Times New Roman"/>
          <w:i/>
          <w:sz w:val="24"/>
          <w:szCs w:val="24"/>
        </w:rPr>
        <w:t>1 326 млн. рублей.</w:t>
      </w:r>
      <w:r w:rsidR="00AD5EB8" w:rsidRPr="00B26A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A60878" w14:textId="52A14182" w:rsidR="00C40A10" w:rsidRDefault="00153CA7" w:rsidP="00153C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CA7">
        <w:rPr>
          <w:rFonts w:ascii="Times New Roman" w:hAnsi="Times New Roman" w:cs="Times New Roman"/>
          <w:i/>
          <w:sz w:val="24"/>
          <w:szCs w:val="24"/>
        </w:rPr>
        <w:t xml:space="preserve">Объем кредитного портфеля по состоянию на 01.01.2021 года составил 19 798 </w:t>
      </w:r>
      <w:proofErr w:type="spellStart"/>
      <w:r w:rsidRPr="00153CA7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Pr="00153CA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53CA7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по сравнению с прошлым годом увеличился на 0,2%, при этом краткосрочные кредиты уменьшились на 16,4%.</w:t>
      </w:r>
      <w:r w:rsidRPr="00153CA7">
        <w:rPr>
          <w:rFonts w:ascii="Times New Roman" w:hAnsi="Times New Roman" w:cs="Times New Roman"/>
          <w:i/>
          <w:sz w:val="24"/>
          <w:szCs w:val="24"/>
        </w:rPr>
        <w:t xml:space="preserve"> Уменьшение краткосрочных заемных средств связано с погашением краткосрочных вексельных займов привлеченных в с целью покрытия кассовых разрывов, а также значительным уменьшением объема привлеченных в 2020 году вексельных займов по сравнению с предыдущим годом.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CA7">
        <w:rPr>
          <w:rFonts w:ascii="Times New Roman" w:hAnsi="Times New Roman" w:cs="Times New Roman"/>
          <w:i/>
          <w:sz w:val="24"/>
          <w:szCs w:val="24"/>
        </w:rPr>
        <w:t>Объем долгосрочных заемных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увеличился</w:t>
      </w:r>
      <w:r w:rsidR="002B17C8">
        <w:rPr>
          <w:rFonts w:ascii="Times New Roman" w:hAnsi="Times New Roman" w:cs="Times New Roman"/>
          <w:i/>
          <w:sz w:val="24"/>
          <w:szCs w:val="24"/>
        </w:rPr>
        <w:t xml:space="preserve"> на 16,2%.</w:t>
      </w:r>
      <w:r w:rsidRPr="00153CA7">
        <w:rPr>
          <w:rFonts w:ascii="Times New Roman" w:hAnsi="Times New Roman" w:cs="Times New Roman"/>
          <w:i/>
          <w:sz w:val="24"/>
          <w:szCs w:val="24"/>
        </w:rPr>
        <w:t xml:space="preserve"> Основными причинами роста долгосрочных обязательств является реструктуризация бюджетных кредитов.</w:t>
      </w:r>
    </w:p>
    <w:p w14:paraId="45C4D115" w14:textId="7390C52E" w:rsidR="00085B46" w:rsidRDefault="00085B46" w:rsidP="00153C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Предприятие в 2020 году в летний период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испытывало проблемы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связи с нестабильным выделением субсидий ОКК по причине дефицита государственного бюджета РС (Я), вызванного пандемией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Вследствие этого, ГУП ЖКХ вынуждено было привлекать дополнительные коммерческие кредиты для финансирования текущей деятельности</w:t>
      </w:r>
      <w:r w:rsidR="00652328">
        <w:rPr>
          <w:rFonts w:ascii="Times New Roman" w:hAnsi="Times New Roman" w:cs="Times New Roman"/>
          <w:i/>
          <w:sz w:val="24"/>
          <w:szCs w:val="24"/>
        </w:rPr>
        <w:t>.</w:t>
      </w:r>
    </w:p>
    <w:p w14:paraId="22D84714" w14:textId="7FDD559E" w:rsidR="00652328" w:rsidRDefault="00652328" w:rsidP="00153C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Однако к концу года, н</w:t>
      </w:r>
      <w:r w:rsidRPr="00652328">
        <w:rPr>
          <w:rFonts w:ascii="Times New Roman" w:hAnsi="Times New Roman" w:cs="Times New Roman"/>
          <w:i/>
          <w:sz w:val="24"/>
          <w:szCs w:val="24"/>
        </w:rPr>
        <w:t>есмотря на введение ограничительных мер, связанных с пандемией, имела место позитивная динамика сбора доходов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523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52328">
        <w:rPr>
          <w:rFonts w:ascii="Times New Roman" w:hAnsi="Times New Roman" w:cs="Times New Roman"/>
          <w:i/>
          <w:sz w:val="24"/>
          <w:szCs w:val="24"/>
        </w:rPr>
        <w:t>о сравнению с аналогичным периодом позапрошлого года по всем кате</w:t>
      </w:r>
      <w:r>
        <w:rPr>
          <w:rFonts w:ascii="Times New Roman" w:hAnsi="Times New Roman" w:cs="Times New Roman"/>
          <w:i/>
          <w:sz w:val="24"/>
          <w:szCs w:val="24"/>
        </w:rPr>
        <w:t>гориям потребителей. С доведением субсидий ОКК в конце года была решена проблема своевременного закрытия долгов.</w:t>
      </w:r>
    </w:p>
    <w:sectPr w:rsidR="0065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000A02"/>
    <w:rsid w:val="0001210C"/>
    <w:rsid w:val="000559BF"/>
    <w:rsid w:val="00062000"/>
    <w:rsid w:val="00085B46"/>
    <w:rsid w:val="000B4A42"/>
    <w:rsid w:val="001120C8"/>
    <w:rsid w:val="00134E5E"/>
    <w:rsid w:val="00153CA7"/>
    <w:rsid w:val="00192934"/>
    <w:rsid w:val="001D04B0"/>
    <w:rsid w:val="001D1217"/>
    <w:rsid w:val="002031DA"/>
    <w:rsid w:val="002170E7"/>
    <w:rsid w:val="00222811"/>
    <w:rsid w:val="00263760"/>
    <w:rsid w:val="00281A6B"/>
    <w:rsid w:val="002823A4"/>
    <w:rsid w:val="002B17C8"/>
    <w:rsid w:val="002B192F"/>
    <w:rsid w:val="002C2217"/>
    <w:rsid w:val="002C57F6"/>
    <w:rsid w:val="0030729E"/>
    <w:rsid w:val="00317688"/>
    <w:rsid w:val="00344396"/>
    <w:rsid w:val="003734D6"/>
    <w:rsid w:val="003837C9"/>
    <w:rsid w:val="00391DB3"/>
    <w:rsid w:val="003B7708"/>
    <w:rsid w:val="003E0B12"/>
    <w:rsid w:val="00405F6A"/>
    <w:rsid w:val="0046370C"/>
    <w:rsid w:val="00475B5F"/>
    <w:rsid w:val="00484DAE"/>
    <w:rsid w:val="00490511"/>
    <w:rsid w:val="00494AB0"/>
    <w:rsid w:val="004B3D6B"/>
    <w:rsid w:val="004D4D27"/>
    <w:rsid w:val="00570960"/>
    <w:rsid w:val="00590C2B"/>
    <w:rsid w:val="005A0CA5"/>
    <w:rsid w:val="005D32BD"/>
    <w:rsid w:val="006070D9"/>
    <w:rsid w:val="00612772"/>
    <w:rsid w:val="006145E6"/>
    <w:rsid w:val="0064664B"/>
    <w:rsid w:val="00652328"/>
    <w:rsid w:val="00652CC0"/>
    <w:rsid w:val="00692F86"/>
    <w:rsid w:val="006C0737"/>
    <w:rsid w:val="00712BB8"/>
    <w:rsid w:val="00782926"/>
    <w:rsid w:val="0079684B"/>
    <w:rsid w:val="007C323D"/>
    <w:rsid w:val="00865B2D"/>
    <w:rsid w:val="008C356C"/>
    <w:rsid w:val="00947B4D"/>
    <w:rsid w:val="009654C2"/>
    <w:rsid w:val="009A1C20"/>
    <w:rsid w:val="009B671C"/>
    <w:rsid w:val="009D0635"/>
    <w:rsid w:val="00A307C2"/>
    <w:rsid w:val="00A379BA"/>
    <w:rsid w:val="00A56897"/>
    <w:rsid w:val="00A632C6"/>
    <w:rsid w:val="00A82820"/>
    <w:rsid w:val="00AD5EB8"/>
    <w:rsid w:val="00B26A67"/>
    <w:rsid w:val="00B62369"/>
    <w:rsid w:val="00B749AF"/>
    <w:rsid w:val="00BA174F"/>
    <w:rsid w:val="00BE51E0"/>
    <w:rsid w:val="00BF3F3B"/>
    <w:rsid w:val="00C132DC"/>
    <w:rsid w:val="00C20722"/>
    <w:rsid w:val="00C40A10"/>
    <w:rsid w:val="00C86239"/>
    <w:rsid w:val="00C9254D"/>
    <w:rsid w:val="00C93247"/>
    <w:rsid w:val="00CA3658"/>
    <w:rsid w:val="00D06DC3"/>
    <w:rsid w:val="00D13176"/>
    <w:rsid w:val="00D379E9"/>
    <w:rsid w:val="00D4170E"/>
    <w:rsid w:val="00D60155"/>
    <w:rsid w:val="00D62D1A"/>
    <w:rsid w:val="00DA7083"/>
    <w:rsid w:val="00DB69E3"/>
    <w:rsid w:val="00DF0D93"/>
    <w:rsid w:val="00DF54C1"/>
    <w:rsid w:val="00E3358A"/>
    <w:rsid w:val="00E8212E"/>
    <w:rsid w:val="00ED2C0D"/>
    <w:rsid w:val="00EE11BE"/>
    <w:rsid w:val="00EF2518"/>
    <w:rsid w:val="00F123E3"/>
    <w:rsid w:val="00F23DCE"/>
    <w:rsid w:val="00F26DCC"/>
    <w:rsid w:val="00F3322C"/>
    <w:rsid w:val="00F60433"/>
    <w:rsid w:val="00FF0FFA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D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Тихонов Андрей Степанович</cp:lastModifiedBy>
  <cp:revision>2</cp:revision>
  <dcterms:created xsi:type="dcterms:W3CDTF">2021-04-30T07:09:00Z</dcterms:created>
  <dcterms:modified xsi:type="dcterms:W3CDTF">2021-04-30T07:09:00Z</dcterms:modified>
</cp:coreProperties>
</file>